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Tingsryd kommunfullmäktige</w:t>
      </w:r>
    </w:p>
    <w:p>
      <w:pPr>
        <w:pStyle w:val="Heading1"/>
      </w:pPr>
      <w:r>
        <w:t xml:space="preserve">Stärk vuxenutbildning och bibliotek som livslångt lärande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Tingsryd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i Tingsryd har hög besökssiffra men begränsade öppettider och digitala resurser. Vuxenutbildningen behöver bättre koppling till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Tingsryd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bibliotekens öppettider med minst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digitala kurser via biblioteken.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koppla vuxenutbildningen till lokala företags behov.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800 000 kr årligen för kompetensutveckling.</w:t>
      </w:r>
    </w:p>
    <w:p>
      <w:pPr>
        <w:spacing w:before="360"/>
      </w:pPr>
    </w:p>
    <w:p>
      <w:r>
        <w:t xml:space="preserve">Tingsryd,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Tingsryd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2026-07-14T05:21:16.555Z</dcterms:created>
  <dcterms:modified xsi:type="dcterms:W3CDTF">2026-07-14T05:21:16.555Z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